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spacing w:line="480" w:lineRule="exact"/>
        <w:ind w:leftChars="0" w:right="-63" w:rightChars="-30"/>
        <w:jc w:val="center"/>
        <w:rPr>
          <w:rFonts w:hint="eastAsia" w:ascii="宋体" w:hAnsi="宋体" w:cs="宋体"/>
          <w:bCs w:val="0"/>
        </w:rPr>
      </w:pPr>
      <w:bookmarkStart w:id="0" w:name="_Toc477166579"/>
      <w:bookmarkStart w:id="1" w:name="_Toc458698253"/>
      <w:bookmarkStart w:id="2" w:name="_Toc17444525"/>
      <w:r>
        <w:rPr>
          <w:rFonts w:hint="eastAsia" w:ascii="宋体" w:hAnsi="宋体" w:cs="宋体"/>
          <w:bCs w:val="0"/>
          <w:lang w:eastAsia="zh-CN"/>
        </w:rPr>
        <w:t>第四章</w:t>
      </w:r>
      <w:r>
        <w:rPr>
          <w:rFonts w:hint="eastAsia" w:ascii="宋体" w:hAnsi="宋体" w:cs="宋体"/>
          <w:bCs w:val="0"/>
          <w:lang w:val="en-US" w:eastAsia="zh-CN"/>
        </w:rPr>
        <w:t xml:space="preserve">  </w:t>
      </w:r>
      <w:bookmarkStart w:id="3" w:name="_GoBack"/>
      <w:bookmarkEnd w:id="3"/>
      <w:r>
        <w:rPr>
          <w:rFonts w:hint="eastAsia" w:ascii="宋体" w:hAnsi="宋体" w:cs="宋体"/>
          <w:bCs w:val="0"/>
        </w:rPr>
        <w:t>采购需求</w:t>
      </w:r>
      <w:bookmarkEnd w:id="0"/>
      <w:bookmarkEnd w:id="1"/>
      <w:bookmarkEnd w:id="2"/>
    </w:p>
    <w:p>
      <w:pPr>
        <w:widowControl/>
        <w:numPr>
          <w:ilvl w:val="3"/>
          <w:numId w:val="1"/>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bCs/>
          <w:color w:val="000000"/>
          <w:kern w:val="0"/>
          <w:szCs w:val="21"/>
        </w:rPr>
        <w:t>招标文件中</w:t>
      </w:r>
      <w:r>
        <w:rPr>
          <w:rFonts w:hint="eastAsia" w:ascii="宋体" w:hAnsi="宋体"/>
          <w:bCs/>
          <w:color w:val="000000"/>
          <w:kern w:val="0"/>
          <w:szCs w:val="21"/>
        </w:rPr>
        <w:t>列出</w:t>
      </w:r>
      <w:r>
        <w:rPr>
          <w:rFonts w:ascii="宋体" w:hAnsi="宋体"/>
          <w:bCs/>
          <w:color w:val="000000"/>
          <w:kern w:val="0"/>
          <w:szCs w:val="21"/>
        </w:rPr>
        <w:t>的质</w:t>
      </w:r>
      <w:r>
        <w:rPr>
          <w:rFonts w:hint="eastAsia" w:ascii="宋体" w:hAnsi="宋体"/>
          <w:bCs/>
          <w:color w:val="000000"/>
          <w:kern w:val="0"/>
          <w:szCs w:val="21"/>
        </w:rPr>
        <w:t>量技术参数</w:t>
      </w:r>
      <w:r>
        <w:rPr>
          <w:rFonts w:ascii="宋体" w:hAnsi="宋体"/>
          <w:bCs/>
          <w:color w:val="000000"/>
          <w:kern w:val="0"/>
          <w:szCs w:val="21"/>
        </w:rPr>
        <w:t>或</w:t>
      </w:r>
      <w:r>
        <w:rPr>
          <w:rFonts w:hint="eastAsia" w:ascii="宋体" w:hAnsi="宋体"/>
          <w:bCs/>
          <w:color w:val="000000"/>
          <w:kern w:val="0"/>
          <w:szCs w:val="21"/>
        </w:rPr>
        <w:t>型号</w:t>
      </w:r>
      <w:r>
        <w:rPr>
          <w:rFonts w:ascii="宋体" w:hAnsi="宋体"/>
          <w:bCs/>
          <w:color w:val="000000"/>
          <w:kern w:val="0"/>
          <w:szCs w:val="21"/>
        </w:rPr>
        <w:t>与某产品相同</w:t>
      </w:r>
      <w:r>
        <w:rPr>
          <w:rFonts w:hint="eastAsia" w:ascii="宋体" w:hAnsi="宋体"/>
          <w:bCs/>
          <w:color w:val="000000"/>
          <w:kern w:val="0"/>
          <w:szCs w:val="21"/>
        </w:rPr>
        <w:t>时</w:t>
      </w:r>
      <w:r>
        <w:rPr>
          <w:rFonts w:ascii="宋体" w:hAnsi="宋体"/>
          <w:bCs/>
          <w:color w:val="000000"/>
          <w:kern w:val="0"/>
          <w:szCs w:val="21"/>
        </w:rPr>
        <w:t>仅</w:t>
      </w:r>
      <w:r>
        <w:rPr>
          <w:rFonts w:hint="eastAsia" w:ascii="宋体" w:hAnsi="宋体"/>
          <w:bCs/>
          <w:color w:val="000000"/>
          <w:kern w:val="0"/>
          <w:szCs w:val="21"/>
        </w:rPr>
        <w:t>作为</w:t>
      </w:r>
      <w:r>
        <w:rPr>
          <w:rFonts w:ascii="宋体" w:hAnsi="宋体"/>
          <w:bCs/>
          <w:color w:val="000000"/>
          <w:kern w:val="0"/>
          <w:szCs w:val="21"/>
        </w:rPr>
        <w:t>投标人选择</w:t>
      </w:r>
      <w:r>
        <w:rPr>
          <w:rFonts w:hint="eastAsia" w:ascii="宋体" w:hAnsi="宋体"/>
          <w:bCs/>
          <w:color w:val="000000"/>
          <w:kern w:val="0"/>
          <w:szCs w:val="21"/>
        </w:rPr>
        <w:t>投标产品</w:t>
      </w:r>
      <w:r>
        <w:rPr>
          <w:rFonts w:ascii="宋体" w:hAnsi="宋体"/>
          <w:bCs/>
          <w:color w:val="000000"/>
          <w:kern w:val="0"/>
          <w:szCs w:val="21"/>
        </w:rPr>
        <w:t>时在质量水平上</w:t>
      </w:r>
      <w:r>
        <w:rPr>
          <w:rFonts w:hint="eastAsia" w:ascii="宋体" w:hAnsi="宋体"/>
          <w:bCs/>
          <w:color w:val="000000"/>
          <w:kern w:val="0"/>
          <w:szCs w:val="21"/>
        </w:rPr>
        <w:t>的</w:t>
      </w:r>
      <w:r>
        <w:rPr>
          <w:rFonts w:ascii="宋体" w:hAnsi="宋体"/>
          <w:bCs/>
          <w:color w:val="000000"/>
          <w:kern w:val="0"/>
          <w:szCs w:val="21"/>
        </w:rPr>
        <w:t>参考，不</w:t>
      </w:r>
      <w:r>
        <w:rPr>
          <w:rFonts w:hint="eastAsia" w:ascii="宋体" w:hAnsi="宋体"/>
          <w:bCs/>
          <w:color w:val="000000"/>
          <w:kern w:val="0"/>
          <w:szCs w:val="21"/>
        </w:rPr>
        <w:t>强</w:t>
      </w:r>
      <w:r>
        <w:rPr>
          <w:rFonts w:ascii="宋体" w:hAnsi="宋体"/>
          <w:bCs/>
          <w:color w:val="000000"/>
          <w:kern w:val="0"/>
          <w:szCs w:val="21"/>
        </w:rPr>
        <w:t>制</w:t>
      </w:r>
      <w:r>
        <w:rPr>
          <w:rFonts w:hint="eastAsia" w:ascii="宋体" w:hAnsi="宋体"/>
          <w:bCs/>
          <w:color w:val="000000"/>
          <w:kern w:val="0"/>
          <w:szCs w:val="21"/>
        </w:rPr>
        <w:t>采购某一特定产品</w:t>
      </w:r>
      <w:r>
        <w:rPr>
          <w:rFonts w:ascii="宋体" w:hAnsi="宋体"/>
          <w:bCs/>
          <w:color w:val="000000"/>
          <w:kern w:val="0"/>
          <w:szCs w:val="21"/>
        </w:rPr>
        <w:t>，投标人可提供</w:t>
      </w:r>
      <w:r>
        <w:rPr>
          <w:rFonts w:hint="eastAsia" w:ascii="宋体" w:hAnsi="宋体"/>
          <w:bCs/>
          <w:color w:val="000000"/>
          <w:kern w:val="0"/>
          <w:szCs w:val="21"/>
        </w:rPr>
        <w:t>符合采购需求</w:t>
      </w:r>
      <w:r>
        <w:rPr>
          <w:rFonts w:ascii="宋体" w:hAnsi="宋体"/>
          <w:bCs/>
          <w:color w:val="000000"/>
          <w:kern w:val="0"/>
          <w:szCs w:val="21"/>
        </w:rPr>
        <w:t>或</w:t>
      </w:r>
      <w:r>
        <w:rPr>
          <w:rFonts w:hint="eastAsia" w:ascii="宋体" w:hAnsi="宋体"/>
          <w:bCs/>
          <w:color w:val="000000"/>
          <w:kern w:val="0"/>
          <w:szCs w:val="21"/>
        </w:rPr>
        <w:t>更</w:t>
      </w:r>
      <w:r>
        <w:rPr>
          <w:rFonts w:ascii="宋体" w:hAnsi="宋体"/>
          <w:bCs/>
          <w:color w:val="000000"/>
          <w:kern w:val="0"/>
          <w:szCs w:val="21"/>
        </w:rPr>
        <w:t>优</w:t>
      </w:r>
      <w:r>
        <w:rPr>
          <w:rFonts w:hint="eastAsia" w:ascii="宋体" w:hAnsi="宋体"/>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22" w:firstLineChars="200"/>
        <w:jc w:val="left"/>
        <w:rPr>
          <w:rFonts w:hint="eastAsia" w:ascii="宋体" w:hAnsi="宋体"/>
          <w:b/>
          <w:bCs/>
          <w:color w:val="0000FF"/>
          <w:kern w:val="0"/>
          <w:szCs w:val="21"/>
        </w:rPr>
      </w:pPr>
      <w:r>
        <w:rPr>
          <w:rFonts w:hint="eastAsia" w:ascii="宋体" w:hAnsi="宋体"/>
          <w:b/>
          <w:bCs/>
          <w:color w:val="0000FF"/>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color w:val="000000"/>
          <w:kern w:val="0"/>
          <w:szCs w:val="21"/>
        </w:rPr>
        <w:t>本采购项目为交钥匙项目，</w:t>
      </w:r>
      <w:r>
        <w:rPr>
          <w:rFonts w:hint="eastAsia" w:ascii="宋体" w:hAnsi="宋体"/>
          <w:color w:val="000000"/>
          <w:kern w:val="0"/>
          <w:szCs w:val="21"/>
        </w:rPr>
        <w:t>验收合格前</w:t>
      </w:r>
      <w:r>
        <w:rPr>
          <w:rFonts w:ascii="宋体" w:hAnsi="宋体"/>
          <w:color w:val="000000"/>
          <w:kern w:val="0"/>
          <w:szCs w:val="21"/>
        </w:rPr>
        <w:t>所需的一切费用</w:t>
      </w:r>
      <w:r>
        <w:rPr>
          <w:rFonts w:hint="eastAsia" w:ascii="宋体" w:hAnsi="宋体"/>
          <w:color w:val="000000"/>
          <w:kern w:val="0"/>
          <w:szCs w:val="21"/>
        </w:rPr>
        <w:t>均</w:t>
      </w:r>
      <w:r>
        <w:rPr>
          <w:rFonts w:ascii="宋体" w:hAnsi="宋体"/>
          <w:color w:val="000000"/>
          <w:kern w:val="0"/>
          <w:szCs w:val="21"/>
        </w:rPr>
        <w:t>包含在报价之中，采购人不</w:t>
      </w:r>
      <w:r>
        <w:rPr>
          <w:rFonts w:hint="eastAsia" w:ascii="宋体" w:hAnsi="宋体"/>
          <w:color w:val="000000"/>
          <w:kern w:val="0"/>
          <w:szCs w:val="21"/>
        </w:rPr>
        <w:t>承担成交价格以外的</w:t>
      </w:r>
      <w:r>
        <w:rPr>
          <w:rFonts w:ascii="宋体" w:hAnsi="宋体"/>
          <w:color w:val="000000"/>
          <w:kern w:val="0"/>
          <w:szCs w:val="21"/>
        </w:rPr>
        <w:t>任何费用。</w:t>
      </w:r>
    </w:p>
    <w:p>
      <w:pPr>
        <w:widowControl/>
        <w:numPr>
          <w:ilvl w:val="3"/>
          <w:numId w:val="1"/>
        </w:numPr>
        <w:adjustRightInd w:val="0"/>
        <w:snapToGrid w:val="0"/>
        <w:spacing w:line="400" w:lineRule="exact"/>
        <w:rPr>
          <w:rFonts w:hint="eastAsia" w:ascii="宋体" w:hAnsi="宋体"/>
          <w:b/>
          <w:kern w:val="0"/>
          <w:sz w:val="32"/>
          <w:szCs w:val="32"/>
        </w:rPr>
      </w:pPr>
      <w:r>
        <w:rPr>
          <w:rFonts w:hint="eastAsia" w:ascii="宋体" w:hAnsi="宋体"/>
          <w:b/>
          <w:kern w:val="0"/>
          <w:sz w:val="32"/>
          <w:szCs w:val="32"/>
        </w:rPr>
        <w:t xml:space="preserve">商务要求： </w:t>
      </w:r>
    </w:p>
    <w:p>
      <w:pPr>
        <w:numPr>
          <w:ilvl w:val="2"/>
          <w:numId w:val="3"/>
        </w:numPr>
        <w:spacing w:line="400" w:lineRule="exact"/>
        <w:ind w:firstLine="420" w:firstLineChars="200"/>
        <w:rPr>
          <w:rFonts w:ascii="宋体" w:hAnsi="宋体"/>
          <w:szCs w:val="21"/>
        </w:rPr>
      </w:pPr>
      <w:r>
        <w:rPr>
          <w:rFonts w:hint="eastAsia" w:ascii="宋体" w:hAnsi="宋体"/>
          <w:szCs w:val="21"/>
        </w:rPr>
        <w:t>合同履行期限：自签订</w:t>
      </w:r>
      <w:r>
        <w:rPr>
          <w:rFonts w:ascii="宋体" w:hAnsi="宋体"/>
          <w:szCs w:val="21"/>
        </w:rPr>
        <w:t>合同之日起</w:t>
      </w:r>
      <w:r>
        <w:rPr>
          <w:rFonts w:hint="eastAsia" w:ascii="宋体" w:hAnsi="宋体"/>
          <w:szCs w:val="21"/>
        </w:rPr>
        <w:t>20日</w:t>
      </w:r>
      <w:r>
        <w:rPr>
          <w:rFonts w:ascii="宋体" w:hAnsi="宋体"/>
          <w:szCs w:val="21"/>
        </w:rPr>
        <w:t>历天</w:t>
      </w:r>
    </w:p>
    <w:p>
      <w:pPr>
        <w:numPr>
          <w:ilvl w:val="2"/>
          <w:numId w:val="3"/>
        </w:numPr>
        <w:spacing w:line="400" w:lineRule="exact"/>
        <w:ind w:firstLine="420" w:firstLineChars="200"/>
        <w:rPr>
          <w:rFonts w:hint="eastAsia" w:ascii="宋体" w:hAnsi="宋体"/>
          <w:szCs w:val="21"/>
        </w:rPr>
      </w:pPr>
      <w:r>
        <w:rPr>
          <w:rFonts w:hint="eastAsia" w:ascii="宋体" w:hAnsi="宋体"/>
          <w:szCs w:val="21"/>
        </w:rPr>
        <w:t>供货安装地点：武陟县和平路医保局路口一座、沁河路西段一座、龙源路与经三路路口一座、龙源路与经五路路口一座、西苑大道原庄口一座，剩余五座均在武陟县城区域内。（由业主协调好用地待定）</w:t>
      </w:r>
    </w:p>
    <w:p>
      <w:pPr>
        <w:numPr>
          <w:ilvl w:val="2"/>
          <w:numId w:val="3"/>
        </w:numPr>
        <w:spacing w:line="400" w:lineRule="exact"/>
        <w:ind w:firstLine="420" w:firstLineChars="200"/>
        <w:rPr>
          <w:rFonts w:hint="eastAsia" w:ascii="宋体" w:hAnsi="宋体"/>
          <w:szCs w:val="21"/>
        </w:rPr>
      </w:pPr>
      <w:r>
        <w:rPr>
          <w:rFonts w:hint="eastAsia" w:ascii="宋体" w:hAnsi="宋体"/>
          <w:szCs w:val="21"/>
        </w:rPr>
        <w:t>质量标准：符合国家及行业相关标准</w:t>
      </w:r>
    </w:p>
    <w:p>
      <w:pPr>
        <w:numPr>
          <w:ilvl w:val="2"/>
          <w:numId w:val="3"/>
        </w:numPr>
        <w:spacing w:line="400" w:lineRule="exact"/>
        <w:ind w:firstLine="420" w:firstLineChars="200"/>
        <w:rPr>
          <w:rFonts w:hint="eastAsia" w:ascii="宋体" w:hAnsi="宋体"/>
          <w:szCs w:val="21"/>
        </w:rPr>
      </w:pPr>
      <w:r>
        <w:rPr>
          <w:rFonts w:hint="eastAsia" w:ascii="宋体" w:hAnsi="宋体"/>
          <w:szCs w:val="21"/>
        </w:rPr>
        <w:t xml:space="preserve">质量保证期：一年  </w:t>
      </w:r>
    </w:p>
    <w:p>
      <w:pPr>
        <w:numPr>
          <w:ilvl w:val="2"/>
          <w:numId w:val="3"/>
        </w:numPr>
        <w:spacing w:line="400" w:lineRule="exact"/>
        <w:ind w:firstLine="420" w:firstLineChars="200"/>
        <w:rPr>
          <w:rFonts w:hint="eastAsia" w:ascii="宋体" w:hAnsi="宋体"/>
          <w:szCs w:val="21"/>
        </w:rPr>
      </w:pPr>
      <w:r>
        <w:rPr>
          <w:rFonts w:hint="eastAsia" w:ascii="宋体" w:hAnsi="宋体"/>
          <w:szCs w:val="21"/>
        </w:rPr>
        <w:t>履约担保：中标人与采购人签订合同前，需向采购人交纳中标金额的</w:t>
      </w:r>
      <w:r>
        <w:rPr>
          <w:rFonts w:hint="eastAsia" w:ascii="宋体" w:hAnsi="宋体"/>
          <w:szCs w:val="21"/>
          <w:u w:val="single"/>
        </w:rPr>
        <w:t>　</w:t>
      </w:r>
      <w:r>
        <w:rPr>
          <w:rFonts w:ascii="宋体" w:hAnsi="宋体"/>
          <w:szCs w:val="21"/>
          <w:u w:val="single"/>
        </w:rPr>
        <w:t>8</w:t>
      </w:r>
      <w:r>
        <w:rPr>
          <w:rFonts w:hint="eastAsia" w:ascii="宋体" w:hAnsi="宋体"/>
          <w:szCs w:val="21"/>
          <w:u w:val="single"/>
        </w:rPr>
        <w:t>　</w:t>
      </w:r>
      <w:r>
        <w:rPr>
          <w:rFonts w:hint="eastAsia" w:ascii="宋体" w:hAnsi="宋体"/>
          <w:szCs w:val="21"/>
        </w:rPr>
        <w:t>%作为履约保证金，合同履行结束，经验收合格后退还。</w:t>
      </w:r>
    </w:p>
    <w:p>
      <w:pPr>
        <w:numPr>
          <w:ilvl w:val="2"/>
          <w:numId w:val="3"/>
        </w:numPr>
        <w:spacing w:line="400" w:lineRule="exact"/>
        <w:ind w:firstLine="420" w:firstLineChars="200"/>
        <w:rPr>
          <w:rFonts w:hint="eastAsia" w:ascii="宋体" w:hAnsi="宋体"/>
          <w:szCs w:val="21"/>
        </w:rPr>
      </w:pPr>
      <w:r>
        <w:rPr>
          <w:rFonts w:hint="eastAsia" w:ascii="宋体" w:hAnsi="宋体"/>
          <w:szCs w:val="21"/>
        </w:rPr>
        <w:t>付款方式：分四年期(0:4:3:3)支付，自验收合格后第二年付款40%，第三年付款30%，第四年付款30%。本项目为分期付款，如采购人资金提前落实到位，采购人即可提前向中标人支付该合同款项。</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其他要求：</w:t>
      </w:r>
    </w:p>
    <w:p>
      <w:pPr>
        <w:spacing w:line="440" w:lineRule="atLeast"/>
        <w:rPr>
          <w:rFonts w:ascii="宋体" w:hAnsi="宋体"/>
          <w:szCs w:val="21"/>
        </w:rPr>
      </w:pPr>
      <w:r>
        <w:rPr>
          <w:rFonts w:hint="eastAsia" w:ascii="宋体" w:hAnsi="宋体"/>
          <w:szCs w:val="21"/>
        </w:rPr>
        <w:t>1.包括但不限于：售后服务及培训要求、验收等内容。</w:t>
      </w:r>
    </w:p>
    <w:p>
      <w:pPr>
        <w:spacing w:line="440" w:lineRule="atLeast"/>
        <w:ind w:left="420"/>
        <w:rPr>
          <w:rFonts w:hint="eastAsia" w:ascii="宋体" w:hAnsi="宋体"/>
          <w:szCs w:val="21"/>
        </w:rPr>
      </w:pPr>
      <w:r>
        <w:rPr>
          <w:rFonts w:hint="eastAsia" w:ascii="宋体" w:hAnsi="宋体"/>
          <w:szCs w:val="21"/>
        </w:rPr>
        <w:t>（1）设备的现场安装、调试；</w:t>
      </w:r>
    </w:p>
    <w:p>
      <w:pPr>
        <w:spacing w:line="440" w:lineRule="atLeast"/>
        <w:ind w:left="420"/>
        <w:rPr>
          <w:rFonts w:hint="eastAsia" w:ascii="宋体" w:hAnsi="宋体"/>
          <w:szCs w:val="21"/>
        </w:rPr>
      </w:pPr>
      <w:r>
        <w:rPr>
          <w:rFonts w:hint="eastAsia" w:ascii="宋体" w:hAnsi="宋体"/>
          <w:szCs w:val="21"/>
        </w:rPr>
        <w:t>（2）就设备的安装、启动、运行及维护等对甲方人员进行免费培训。</w:t>
      </w:r>
    </w:p>
    <w:p>
      <w:pPr>
        <w:spacing w:line="440" w:lineRule="atLeast"/>
        <w:ind w:left="420"/>
        <w:rPr>
          <w:rFonts w:hint="eastAsia" w:ascii="宋体" w:hAnsi="宋体"/>
          <w:szCs w:val="21"/>
        </w:rPr>
      </w:pPr>
      <w:r>
        <w:rPr>
          <w:rFonts w:hint="eastAsia" w:ascii="宋体" w:hAnsi="宋体"/>
          <w:szCs w:val="21"/>
        </w:rPr>
        <w:t>（3）乙方应为甲方提供免费培训服务，并指派专人负责与甲方联系售后服务事宜。主要培训内容为该设备的基本结构、性能、主要部件的构造及原理，日常使用操作、保养与管理、常见故障的排除、紧急情况的处理等，如甲方未使用过同类型设备，乙方还需就设备的功能对甲方人员进行相应的技术培训，培训地点主要在设备安装现场或由甲方安排。</w:t>
      </w:r>
    </w:p>
    <w:p>
      <w:pPr>
        <w:spacing w:line="440" w:lineRule="atLeast"/>
        <w:ind w:left="420"/>
        <w:rPr>
          <w:rFonts w:hint="eastAsia" w:ascii="宋体" w:hAnsi="宋体"/>
          <w:szCs w:val="21"/>
        </w:rPr>
      </w:pPr>
      <w:r>
        <w:rPr>
          <w:rFonts w:hint="eastAsia" w:ascii="宋体" w:hAnsi="宋体"/>
          <w:szCs w:val="21"/>
        </w:rPr>
        <w:t>（4） 所购设备质量保证期按国家现行行业标准执行，但不得少于1年；质量保证期自甲方在设备质量验收单上签字之日起计算，保修费用计入总价。</w:t>
      </w:r>
    </w:p>
    <w:p>
      <w:pPr>
        <w:spacing w:line="440" w:lineRule="atLeast"/>
        <w:ind w:left="420"/>
        <w:rPr>
          <w:rFonts w:hint="eastAsia" w:ascii="宋体" w:hAnsi="宋体"/>
          <w:szCs w:val="21"/>
        </w:rPr>
      </w:pPr>
      <w:r>
        <w:rPr>
          <w:rFonts w:hint="eastAsia" w:ascii="宋体" w:hAnsi="宋体"/>
          <w:szCs w:val="21"/>
        </w:rPr>
        <w:t>（5）质量保证期内，乙方负责对其提供的设备整体进行维修和系统维护，不再收取任何费用，但不可抗力（如火灾、雷击等）造成的故障除外。</w:t>
      </w:r>
    </w:p>
    <w:p>
      <w:pPr>
        <w:spacing w:line="440" w:lineRule="atLeast"/>
        <w:ind w:left="420"/>
        <w:rPr>
          <w:rFonts w:hint="eastAsia" w:ascii="宋体" w:hAnsi="宋体"/>
          <w:szCs w:val="21"/>
        </w:rPr>
      </w:pPr>
      <w:r>
        <w:rPr>
          <w:rFonts w:hint="eastAsia" w:ascii="宋体" w:hAnsi="宋体"/>
          <w:szCs w:val="21"/>
        </w:rPr>
        <w:t>（6）设备故障报修的响应时间为：工作期间（星期一至星期五8：00-18：00）为 2小时；非工作期间为4小时。</w:t>
      </w:r>
    </w:p>
    <w:p>
      <w:pPr>
        <w:spacing w:line="440" w:lineRule="atLeast"/>
        <w:ind w:left="420"/>
        <w:rPr>
          <w:rFonts w:hint="eastAsia" w:ascii="宋体" w:hAnsi="宋体"/>
          <w:szCs w:val="21"/>
        </w:rPr>
      </w:pPr>
      <w:r>
        <w:rPr>
          <w:rFonts w:hint="eastAsia" w:ascii="宋体" w:hAnsi="宋体"/>
          <w:szCs w:val="21"/>
        </w:rPr>
        <w:t>（7）若该设备故障在检修8工作小时后仍无法排除，乙方应在48小时内免费提供不低于故障设备规格型号档次的备用设备供甲方使用，直至故障设备修复。若乙方达不到此响应要求，由此造成的损失、产生的费用和后果由乙方承担。</w:t>
      </w:r>
    </w:p>
    <w:p>
      <w:pPr>
        <w:spacing w:line="440" w:lineRule="atLeast"/>
        <w:ind w:left="420"/>
        <w:rPr>
          <w:rFonts w:hint="eastAsia" w:ascii="宋体" w:hAnsi="宋体"/>
          <w:szCs w:val="21"/>
          <w:highlight w:val="yellow"/>
        </w:rPr>
      </w:pPr>
      <w:r>
        <w:rPr>
          <w:rFonts w:hint="eastAsia" w:ascii="宋体" w:hAnsi="宋体"/>
          <w:szCs w:val="21"/>
        </w:rPr>
        <w:t>（8）所有设备服务方式均为乙方上门服务，即由乙方派员到设备使用现场维修，由此产生的一切费用均由乙方承担。</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spacing w:line="400" w:lineRule="exact"/>
        <w:rPr>
          <w:rFonts w:hint="eastAsia"/>
          <w:szCs w:val="21"/>
        </w:rPr>
      </w:pPr>
      <w:r>
        <w:rPr>
          <w:rFonts w:hint="eastAsia"/>
          <w:szCs w:val="21"/>
        </w:rPr>
        <w:t>本项目的核心产品为：</w:t>
      </w:r>
      <w:r>
        <w:rPr>
          <w:rFonts w:hint="eastAsia"/>
          <w:szCs w:val="21"/>
          <w:u w:val="single"/>
        </w:rPr>
        <w:t xml:space="preserve">  地坑压缩式垃圾中转站设备     </w:t>
      </w:r>
      <w:r>
        <w:rPr>
          <w:rFonts w:hint="eastAsia"/>
          <w:szCs w:val="21"/>
        </w:rPr>
        <w:t>（核心产品仅适用于本项目</w:t>
      </w:r>
      <w:r>
        <w:rPr>
          <w:rFonts w:hint="eastAsia" w:ascii="宋体" w:hAnsi="宋体" w:cs="宋体"/>
          <w:bCs/>
          <w:szCs w:val="21"/>
        </w:rPr>
        <w:t>同一品牌的认定，同一品牌的认定详见投标人须知</w:t>
      </w:r>
      <w:r>
        <w:rPr>
          <w:rFonts w:hint="eastAsia"/>
          <w:szCs w:val="21"/>
        </w:rPr>
        <w:t>）</w:t>
      </w:r>
    </w:p>
    <w:tbl>
      <w:tblPr>
        <w:tblStyle w:val="3"/>
        <w:tblW w:w="92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620"/>
        <w:gridCol w:w="4428"/>
        <w:gridCol w:w="1080"/>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bCs/>
                <w:color w:val="000000"/>
                <w:kern w:val="0"/>
                <w:sz w:val="24"/>
              </w:rPr>
            </w:pPr>
            <w:r>
              <w:rPr>
                <w:bCs/>
                <w:color w:val="000000"/>
                <w:kern w:val="0"/>
                <w:sz w:val="24"/>
              </w:rPr>
              <w:t>序号</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color w:val="000000"/>
                <w:kern w:val="0"/>
                <w:sz w:val="24"/>
              </w:rPr>
            </w:pPr>
            <w:r>
              <w:rPr>
                <w:rFonts w:hint="eastAsia"/>
                <w:color w:val="000000"/>
                <w:kern w:val="0"/>
                <w:sz w:val="24"/>
              </w:rPr>
              <w:t>产品名称</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bCs/>
                <w:color w:val="000000"/>
                <w:kern w:val="0"/>
                <w:sz w:val="24"/>
              </w:rPr>
            </w:pPr>
            <w:r>
              <w:rPr>
                <w:rFonts w:hint="eastAsia"/>
                <w:bCs/>
                <w:color w:val="000000"/>
                <w:kern w:val="0"/>
                <w:sz w:val="24"/>
              </w:rPr>
              <w:t>主要技术参数、性能、配置等要求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 w:val="24"/>
              </w:rPr>
            </w:pPr>
            <w:r>
              <w:rPr>
                <w:rFonts w:hint="eastAsia" w:ascii="宋体" w:hAnsi="宋体"/>
                <w:bCs/>
                <w:color w:val="000000"/>
                <w:kern w:val="0"/>
                <w:sz w:val="24"/>
              </w:rPr>
              <w:t>数量/单位</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bCs/>
                <w:color w:val="000000"/>
                <w:kern w:val="0"/>
                <w:sz w:val="24"/>
              </w:rPr>
            </w:pPr>
            <w:r>
              <w:rPr>
                <w:bCs/>
                <w:color w:val="000000"/>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olor w:val="000000"/>
                <w:kern w:val="0"/>
                <w:sz w:val="24"/>
                <w:szCs w:val="28"/>
              </w:rPr>
            </w:pPr>
            <w:r>
              <w:rPr>
                <w:rFonts w:hint="eastAsia" w:ascii="宋体" w:hAnsi="宋体"/>
                <w:color w:val="000000"/>
                <w:kern w:val="0"/>
                <w:sz w:val="24"/>
                <w:szCs w:val="28"/>
              </w:rPr>
              <w:t>1</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atLeast"/>
              <w:jc w:val="center"/>
              <w:rPr>
                <w:rFonts w:ascii="宋体" w:hAnsi="宋体"/>
                <w:color w:val="000000"/>
                <w:kern w:val="0"/>
                <w:szCs w:val="21"/>
              </w:rPr>
            </w:pPr>
            <w:r>
              <w:rPr>
                <w:rFonts w:hint="eastAsia" w:ascii="宋体" w:hAnsi="宋体"/>
                <w:color w:val="000000"/>
                <w:kern w:val="0"/>
                <w:szCs w:val="21"/>
              </w:rPr>
              <w:t>地坑压缩式垃圾中转站设备</w:t>
            </w:r>
          </w:p>
        </w:tc>
        <w:tc>
          <w:tcPr>
            <w:tcW w:w="4428" w:type="dxa"/>
            <w:tcBorders>
              <w:top w:val="single" w:color="auto" w:sz="4" w:space="0"/>
              <w:left w:val="single" w:color="auto" w:sz="4" w:space="0"/>
              <w:right w:val="single" w:color="auto" w:sz="4" w:space="0"/>
            </w:tcBorders>
            <w:noWrap w:val="0"/>
            <w:vAlign w:val="center"/>
          </w:tcPr>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★1、主体设备形式：全埋地、无上部结构；</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★2、压缩方式：水平压缩；</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★3、压缩力：</w:t>
            </w:r>
            <w:r>
              <w:rPr>
                <w:rFonts w:ascii="宋体" w:hAnsi="宋体"/>
                <w:color w:val="000000"/>
                <w:kern w:val="0"/>
                <w:szCs w:val="21"/>
              </w:rPr>
              <w:t>800KN</w:t>
            </w:r>
            <w:r>
              <w:rPr>
                <w:rFonts w:hint="eastAsia" w:ascii="宋体" w:hAnsi="宋体"/>
                <w:color w:val="000000"/>
                <w:kern w:val="0"/>
                <w:szCs w:val="21"/>
              </w:rPr>
              <w:t>；（按系统压力21Mpa计算）</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4、系统额定压力：21MPa;</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5、电机功率：≥11KW；</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★6、地坑深度：≤1.63米便于污水排放和地坑保洁；</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7、垃圾压缩仓净容积：不小于8M3(6T)</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8、压缩仓底板厚度：钢板厚度不小于10mm；</w:t>
            </w:r>
          </w:p>
          <w:p>
            <w:pPr>
              <w:widowControl/>
              <w:spacing w:line="440" w:lineRule="atLeast"/>
              <w:jc w:val="left"/>
              <w:rPr>
                <w:rFonts w:hint="eastAsia" w:ascii="宋体" w:hAnsi="宋体"/>
                <w:kern w:val="0"/>
                <w:szCs w:val="21"/>
              </w:rPr>
            </w:pPr>
            <w:r>
              <w:rPr>
                <w:rFonts w:hint="eastAsia" w:ascii="宋体" w:hAnsi="宋体"/>
                <w:color w:val="000000"/>
                <w:kern w:val="0"/>
                <w:szCs w:val="21"/>
              </w:rPr>
              <w:t>9、额</w:t>
            </w:r>
            <w:r>
              <w:rPr>
                <w:rFonts w:hint="eastAsia" w:ascii="宋体" w:hAnsi="宋体"/>
                <w:kern w:val="0"/>
                <w:szCs w:val="21"/>
              </w:rPr>
              <w:t xml:space="preserve">定装载量：≥6t(生活垃圾) </w:t>
            </w:r>
          </w:p>
          <w:p>
            <w:pPr>
              <w:widowControl/>
              <w:spacing w:line="440" w:lineRule="atLeast"/>
              <w:jc w:val="left"/>
              <w:rPr>
                <w:rFonts w:hint="eastAsia" w:ascii="宋体" w:hAnsi="宋体"/>
                <w:kern w:val="0"/>
                <w:szCs w:val="21"/>
              </w:rPr>
            </w:pPr>
            <w:r>
              <w:rPr>
                <w:rFonts w:hint="eastAsia" w:ascii="宋体" w:hAnsi="宋体"/>
                <w:kern w:val="0"/>
                <w:szCs w:val="21"/>
              </w:rPr>
              <w:t>★10、举升采用双侧双层剪叉举升；附结构图（此结构图符合中华人民共和国行业标准《生活垃圾转运站技术规范》CJJ/T47-2016规定）</w:t>
            </w:r>
          </w:p>
          <w:p>
            <w:pPr>
              <w:widowControl/>
              <w:spacing w:line="440" w:lineRule="atLeast"/>
              <w:jc w:val="left"/>
              <w:rPr>
                <w:rFonts w:hint="eastAsia" w:ascii="宋体" w:hAnsi="宋体"/>
                <w:kern w:val="0"/>
                <w:szCs w:val="21"/>
              </w:rPr>
            </w:pPr>
            <w:r>
              <w:rPr>
                <w:rFonts w:hint="eastAsia" w:ascii="宋体" w:hAnsi="宋体"/>
                <w:kern w:val="0"/>
                <w:szCs w:val="21"/>
              </w:rPr>
              <w:t>11、日处理垃圾：≥60T</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12、污水收集：箱体内设置污水导流槽，箱体底部设置污水收集盒，地坑内预埋排污管网，地坑外设置留泥井。垃圾压缩出来的污水通过导流槽流入收集盒，然后进入排污管网，再进入留泥井，通过地坑内的排污泵，能将污水引入就近的下水管网或是垃圾转运车中的随车水箱。</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13、安全装置：采用机械支撑装置+液压防爆阀+电气互锁等多重安全保护装置，确保箱体举升状况不发生意外坠落。</w:t>
            </w:r>
          </w:p>
          <w:p>
            <w:pPr>
              <w:widowControl/>
              <w:spacing w:line="440" w:lineRule="atLeast"/>
              <w:jc w:val="left"/>
              <w:rPr>
                <w:rFonts w:ascii="宋体" w:hAnsi="宋体"/>
                <w:color w:val="000000"/>
                <w:kern w:val="0"/>
                <w:szCs w:val="21"/>
              </w:rPr>
            </w:pPr>
            <w:r>
              <w:rPr>
                <w:rFonts w:hint="eastAsia" w:ascii="宋体" w:hAnsi="宋体"/>
                <w:color w:val="000000"/>
                <w:kern w:val="0"/>
                <w:szCs w:val="21"/>
              </w:rPr>
              <w:t>★14、喷雾降尘装置：在投放口布置2排雾化喷嘴，通过操作管路上的阀门，喷嘴喷洒出雾化的水雾，有效地抑制垃圾倾倒时产生的扬尘，改善作业环境，喷雾降尘系统主机为高档不锈钢材质，可加药液进行雾化除臭或雾化消毒。</w:t>
            </w:r>
          </w:p>
          <w:p>
            <w:pPr>
              <w:widowControl/>
              <w:spacing w:line="440" w:lineRule="atLeast"/>
              <w:jc w:val="left"/>
              <w:rPr>
                <w:rFonts w:ascii="宋体" w:hAnsi="宋体"/>
                <w:color w:val="000000"/>
                <w:kern w:val="0"/>
                <w:szCs w:val="21"/>
              </w:rPr>
            </w:pPr>
            <w:r>
              <w:rPr>
                <w:rFonts w:hint="eastAsia" w:ascii="宋体" w:hAnsi="宋体"/>
                <w:color w:val="000000"/>
                <w:kern w:val="0"/>
                <w:szCs w:val="21"/>
              </w:rPr>
              <w:t>1</w:t>
            </w:r>
            <w:r>
              <w:rPr>
                <w:rFonts w:ascii="宋体" w:hAnsi="宋体"/>
                <w:color w:val="000000"/>
                <w:kern w:val="0"/>
                <w:szCs w:val="21"/>
              </w:rPr>
              <w:t>5</w:t>
            </w:r>
            <w:r>
              <w:rPr>
                <w:rFonts w:hint="eastAsia" w:ascii="宋体" w:hAnsi="宋体"/>
                <w:color w:val="000000"/>
                <w:kern w:val="0"/>
                <w:szCs w:val="21"/>
              </w:rPr>
              <w:t>、挖一般土方：</w:t>
            </w:r>
            <w:r>
              <w:rPr>
                <w:rFonts w:ascii="宋体" w:hAnsi="宋体"/>
                <w:color w:val="000000"/>
                <w:kern w:val="0"/>
                <w:szCs w:val="21"/>
              </w:rPr>
              <w:t>75m³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16</w:t>
            </w:r>
            <w:r>
              <w:rPr>
                <w:rFonts w:hint="eastAsia" w:ascii="宋体" w:hAnsi="宋体"/>
                <w:color w:val="000000"/>
                <w:kern w:val="0"/>
                <w:szCs w:val="21"/>
              </w:rPr>
              <w:t>、挖沟槽土方：10.2</w:t>
            </w:r>
            <w:r>
              <w:rPr>
                <w:rFonts w:ascii="宋体" w:hAnsi="宋体"/>
                <w:color w:val="000000"/>
                <w:kern w:val="0"/>
                <w:szCs w:val="21"/>
              </w:rPr>
              <w:t>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17</w:t>
            </w:r>
            <w:r>
              <w:rPr>
                <w:rFonts w:hint="eastAsia" w:ascii="宋体" w:hAnsi="宋体"/>
                <w:color w:val="000000"/>
                <w:kern w:val="0"/>
                <w:szCs w:val="21"/>
              </w:rPr>
              <w:t>、直形墙：</w:t>
            </w:r>
            <w:r>
              <w:rPr>
                <w:rFonts w:ascii="宋体" w:hAnsi="宋体"/>
                <w:color w:val="000000"/>
                <w:kern w:val="0"/>
                <w:szCs w:val="21"/>
              </w:rPr>
              <w:t>82.4m³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18</w:t>
            </w:r>
            <w:r>
              <w:rPr>
                <w:rFonts w:hint="eastAsia" w:ascii="宋体" w:hAnsi="宋体"/>
                <w:color w:val="000000"/>
                <w:kern w:val="0"/>
                <w:szCs w:val="21"/>
              </w:rPr>
              <w:t>、无梁板：</w:t>
            </w:r>
            <w:r>
              <w:rPr>
                <w:rFonts w:ascii="宋体" w:hAnsi="宋体"/>
                <w:color w:val="000000"/>
                <w:kern w:val="0"/>
                <w:szCs w:val="21"/>
              </w:rPr>
              <w:t>34m³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19</w:t>
            </w:r>
            <w:r>
              <w:rPr>
                <w:rFonts w:hint="eastAsia" w:ascii="宋体" w:hAnsi="宋体"/>
                <w:color w:val="000000"/>
                <w:kern w:val="0"/>
                <w:szCs w:val="21"/>
              </w:rPr>
              <w:t>、现浇构件钢筋：</w:t>
            </w:r>
            <w:r>
              <w:rPr>
                <w:rFonts w:ascii="宋体" w:hAnsi="宋体"/>
                <w:color w:val="000000"/>
                <w:kern w:val="0"/>
                <w:szCs w:val="21"/>
              </w:rPr>
              <w:t>1.4t</w:t>
            </w:r>
          </w:p>
          <w:p>
            <w:pPr>
              <w:widowControl/>
              <w:spacing w:line="440" w:lineRule="atLeast"/>
              <w:jc w:val="left"/>
              <w:rPr>
                <w:rFonts w:hint="eastAsia" w:ascii="宋体" w:hAnsi="宋体"/>
                <w:color w:val="000000"/>
                <w:kern w:val="0"/>
                <w:szCs w:val="21"/>
              </w:rPr>
            </w:pPr>
            <w:r>
              <w:rPr>
                <w:rFonts w:ascii="宋体" w:hAnsi="宋体"/>
                <w:color w:val="000000"/>
                <w:kern w:val="0"/>
                <w:szCs w:val="21"/>
              </w:rPr>
              <w:t>20</w:t>
            </w:r>
            <w:r>
              <w:rPr>
                <w:rFonts w:hint="eastAsia" w:ascii="宋体" w:hAnsi="宋体"/>
                <w:color w:val="000000"/>
                <w:kern w:val="0"/>
                <w:szCs w:val="21"/>
              </w:rPr>
              <w:t>、预埋铁件：</w:t>
            </w:r>
            <w:r>
              <w:rPr>
                <w:rFonts w:ascii="宋体" w:hAnsi="宋体"/>
                <w:color w:val="000000"/>
                <w:kern w:val="0"/>
                <w:szCs w:val="21"/>
              </w:rPr>
              <w:t>0.967t</w:t>
            </w:r>
          </w:p>
          <w:p>
            <w:pPr>
              <w:widowControl/>
              <w:spacing w:line="440" w:lineRule="atLeast"/>
              <w:jc w:val="left"/>
              <w:rPr>
                <w:rFonts w:hint="eastAsia" w:ascii="宋体" w:hAnsi="宋体"/>
                <w:color w:val="000000"/>
                <w:kern w:val="0"/>
                <w:szCs w:val="21"/>
              </w:rPr>
            </w:pPr>
            <w:r>
              <w:rPr>
                <w:rFonts w:ascii="宋体" w:hAnsi="宋体"/>
                <w:color w:val="000000"/>
                <w:kern w:val="0"/>
                <w:szCs w:val="21"/>
              </w:rPr>
              <w:t>21</w:t>
            </w:r>
            <w:r>
              <w:rPr>
                <w:rFonts w:hint="eastAsia" w:ascii="宋体" w:hAnsi="宋体"/>
                <w:color w:val="000000"/>
                <w:kern w:val="0"/>
                <w:szCs w:val="21"/>
              </w:rPr>
              <w:t>、钢屋架：1榀</w:t>
            </w:r>
            <w:r>
              <w:rPr>
                <w:rFonts w:hint="eastAsia" w:ascii="宋体" w:hAnsi="宋体"/>
                <w:color w:val="000000"/>
                <w:kern w:val="0"/>
                <w:szCs w:val="21"/>
              </w:rPr>
              <w:tab/>
            </w:r>
          </w:p>
          <w:p>
            <w:pPr>
              <w:widowControl/>
              <w:spacing w:line="440" w:lineRule="atLeast"/>
              <w:jc w:val="left"/>
              <w:rPr>
                <w:rFonts w:hint="eastAsia" w:ascii="宋体" w:hAnsi="宋体"/>
                <w:color w:val="000000"/>
                <w:kern w:val="0"/>
                <w:szCs w:val="21"/>
              </w:rPr>
            </w:pPr>
            <w:r>
              <w:rPr>
                <w:rFonts w:ascii="宋体" w:hAnsi="宋体"/>
                <w:color w:val="000000"/>
                <w:kern w:val="0"/>
                <w:szCs w:val="21"/>
              </w:rPr>
              <w:t>22</w:t>
            </w:r>
            <w:r>
              <w:rPr>
                <w:rFonts w:hint="eastAsia" w:ascii="宋体" w:hAnsi="宋体"/>
                <w:color w:val="000000"/>
                <w:kern w:val="0"/>
                <w:szCs w:val="21"/>
              </w:rPr>
              <w:t>、直形墙：</w:t>
            </w:r>
            <w:r>
              <w:rPr>
                <w:rFonts w:ascii="宋体" w:hAnsi="宋体"/>
                <w:color w:val="000000"/>
                <w:kern w:val="0"/>
                <w:szCs w:val="21"/>
              </w:rPr>
              <w:t>0.46</w:t>
            </w:r>
            <w:r>
              <w:rPr>
                <w:rFonts w:hint="eastAsia" w:ascii="宋体" w:hAnsi="宋体"/>
                <w:color w:val="000000"/>
                <w:kern w:val="0"/>
                <w:szCs w:val="21"/>
              </w:rPr>
              <w:t>㎡</w:t>
            </w:r>
          </w:p>
        </w:tc>
        <w:tc>
          <w:tcPr>
            <w:tcW w:w="1080" w:type="dxa"/>
            <w:tcBorders>
              <w:top w:val="single" w:color="auto" w:sz="4" w:space="0"/>
              <w:left w:val="single" w:color="auto" w:sz="4" w:space="0"/>
              <w:right w:val="single" w:color="auto" w:sz="4" w:space="0"/>
            </w:tcBorders>
            <w:noWrap w:val="0"/>
            <w:vAlign w:val="center"/>
          </w:tcPr>
          <w:p>
            <w:pPr>
              <w:widowControl/>
              <w:spacing w:line="440" w:lineRule="atLeast"/>
              <w:jc w:val="center"/>
              <w:rPr>
                <w:rFonts w:hint="eastAsia" w:ascii="宋体" w:hAnsi="宋体" w:cs="宋体"/>
                <w:bCs/>
                <w:color w:val="000000"/>
                <w:kern w:val="0"/>
                <w:szCs w:val="21"/>
              </w:rPr>
            </w:pPr>
            <w:r>
              <w:rPr>
                <w:rFonts w:ascii="宋体" w:hAnsi="宋体" w:cs="宋体"/>
                <w:bCs/>
                <w:color w:val="000000"/>
                <w:kern w:val="0"/>
                <w:szCs w:val="21"/>
              </w:rPr>
              <w:t>10</w:t>
            </w:r>
            <w:r>
              <w:rPr>
                <w:rFonts w:hint="eastAsia" w:ascii="宋体" w:hAnsi="宋体" w:cs="宋体"/>
                <w:bCs/>
                <w:color w:val="000000"/>
                <w:kern w:val="0"/>
                <w:szCs w:val="21"/>
              </w:rPr>
              <w:t>座</w:t>
            </w:r>
          </w:p>
        </w:tc>
        <w:tc>
          <w:tcPr>
            <w:tcW w:w="1024" w:type="dxa"/>
            <w:tcBorders>
              <w:top w:val="single" w:color="auto" w:sz="4" w:space="0"/>
              <w:left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bl>
    <w:p>
      <w:pPr>
        <w:widowControl/>
        <w:adjustRightInd w:val="0"/>
        <w:snapToGrid w:val="0"/>
        <w:spacing w:line="420" w:lineRule="atLeast"/>
        <w:ind w:firstLine="241" w:firstLineChars="100"/>
        <w:rPr>
          <w:rFonts w:ascii="宋体" w:hAnsi="宋体"/>
          <w:b/>
          <w:kern w:val="0"/>
          <w:sz w:val="24"/>
          <w:szCs w:val="32"/>
        </w:rPr>
      </w:pPr>
      <w:r>
        <w:rPr>
          <w:rFonts w:hint="eastAsia" w:ascii="宋体" w:hAnsi="宋体"/>
          <w:b/>
          <w:kern w:val="0"/>
          <w:sz w:val="24"/>
          <w:szCs w:val="32"/>
        </w:rPr>
        <w:t>1、以上技术参数中加“★”项为必须满足项，并提供相关证明材料（相关证明材料附投标文件商务、技术证明文件中)。</w:t>
      </w:r>
    </w:p>
    <w:p>
      <w:pPr>
        <w:widowControl/>
        <w:adjustRightInd w:val="0"/>
        <w:snapToGrid w:val="0"/>
        <w:spacing w:line="420" w:lineRule="atLeast"/>
        <w:ind w:firstLine="241" w:firstLineChars="100"/>
        <w:rPr>
          <w:rFonts w:hint="eastAsia" w:ascii="宋体" w:hAnsi="宋体"/>
          <w:b/>
          <w:kern w:val="0"/>
          <w:sz w:val="24"/>
          <w:szCs w:val="32"/>
        </w:rPr>
      </w:pPr>
      <w:r>
        <w:rPr>
          <w:rFonts w:hint="eastAsia" w:ascii="宋体" w:hAnsi="宋体"/>
          <w:b/>
          <w:kern w:val="0"/>
          <w:sz w:val="24"/>
          <w:szCs w:val="32"/>
        </w:rPr>
        <w:t>2、本次采购地坑压缩式垃圾中转站设备预算价中包含新建地坑压缩式垃圾中转站基建工程十座的</w:t>
      </w:r>
      <w:r>
        <w:rPr>
          <w:rFonts w:ascii="宋体" w:hAnsi="宋体"/>
          <w:b/>
          <w:kern w:val="0"/>
          <w:sz w:val="24"/>
          <w:szCs w:val="32"/>
        </w:rPr>
        <w:t>费用</w:t>
      </w:r>
      <w:r>
        <w:rPr>
          <w:rFonts w:hint="eastAsia" w:ascii="宋体" w:hAnsi="宋体"/>
          <w:b/>
          <w:kern w:val="0"/>
          <w:sz w:val="24"/>
          <w:szCs w:val="32"/>
        </w:rPr>
        <w:t>，施工</w:t>
      </w:r>
      <w:r>
        <w:rPr>
          <w:rFonts w:ascii="宋体" w:hAnsi="宋体"/>
          <w:b/>
          <w:kern w:val="0"/>
          <w:sz w:val="24"/>
          <w:szCs w:val="32"/>
        </w:rPr>
        <w:t>位置与设备安装</w:t>
      </w:r>
      <w:r>
        <w:rPr>
          <w:rFonts w:hint="eastAsia" w:ascii="宋体" w:hAnsi="宋体"/>
          <w:b/>
          <w:kern w:val="0"/>
          <w:sz w:val="24"/>
          <w:szCs w:val="32"/>
        </w:rPr>
        <w:t>位置</w:t>
      </w:r>
      <w:r>
        <w:rPr>
          <w:rFonts w:ascii="宋体" w:hAnsi="宋体"/>
          <w:b/>
          <w:kern w:val="0"/>
          <w:sz w:val="24"/>
          <w:szCs w:val="32"/>
        </w:rPr>
        <w:t>一致</w:t>
      </w:r>
      <w:r>
        <w:rPr>
          <w:rFonts w:hint="eastAsia" w:ascii="宋体" w:hAnsi="宋体"/>
          <w:b/>
          <w:kern w:val="0"/>
          <w:sz w:val="24"/>
          <w:szCs w:val="32"/>
        </w:rPr>
        <w:t>，并提供新建地坑压缩式垃圾中转站基建工程施工承诺函（格式详见招标文件商务、技术证明文件中）。</w:t>
      </w:r>
    </w:p>
    <w:p>
      <w:pPr>
        <w:widowControl/>
        <w:numPr>
          <w:ilvl w:val="3"/>
          <w:numId w:val="1"/>
        </w:numPr>
        <w:adjustRightInd w:val="0"/>
        <w:snapToGrid w:val="0"/>
        <w:spacing w:line="420" w:lineRule="atLeast"/>
        <w:rPr>
          <w:rFonts w:hint="eastAsia" w:ascii="宋体" w:hAnsi="宋体"/>
          <w:b/>
          <w:color w:val="000000"/>
          <w:kern w:val="0"/>
          <w:sz w:val="32"/>
          <w:szCs w:val="32"/>
        </w:rPr>
      </w:pPr>
      <w:r>
        <w:rPr>
          <w:rFonts w:hint="eastAsia" w:ascii="宋体" w:hAnsi="宋体"/>
          <w:b/>
          <w:color w:val="000000"/>
          <w:kern w:val="0"/>
          <w:sz w:val="32"/>
          <w:szCs w:val="32"/>
        </w:rPr>
        <w:t>需要落实的政府采购政策</w:t>
      </w:r>
    </w:p>
    <w:p>
      <w:pPr>
        <w:numPr>
          <w:ilvl w:val="1"/>
          <w:numId w:val="4"/>
        </w:numPr>
        <w:spacing w:line="420" w:lineRule="atLeas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5"/>
        </w:numPr>
        <w:spacing w:line="420" w:lineRule="atLeast"/>
        <w:ind w:firstLine="420" w:firstLineChars="200"/>
        <w:rPr>
          <w:rFonts w:hint="eastAsia" w:ascii="宋体" w:hAnsi="宋体" w:cs="宋体"/>
          <w:bCs/>
          <w:szCs w:val="21"/>
        </w:rPr>
      </w:pPr>
      <w:r>
        <w:rPr>
          <w:rFonts w:hint="eastAsia" w:ascii="宋体" w:hAnsi="宋体" w:cs="宋体"/>
          <w:bCs/>
          <w:szCs w:val="21"/>
        </w:rPr>
        <w:t>小型和微型企业认定：</w:t>
      </w:r>
    </w:p>
    <w:p>
      <w:pPr>
        <w:numPr>
          <w:ilvl w:val="0"/>
          <w:numId w:val="6"/>
        </w:numPr>
        <w:spacing w:line="420" w:lineRule="atLeast"/>
        <w:ind w:firstLine="420" w:firstLineChars="200"/>
        <w:rPr>
          <w:rFonts w:hint="eastAsia" w:ascii="宋体" w:hAnsi="宋体" w:cs="宋体"/>
          <w:bCs/>
          <w:szCs w:val="21"/>
        </w:rPr>
      </w:pPr>
      <w:r>
        <w:rPr>
          <w:rFonts w:hint="eastAsia" w:ascii="宋体" w:hAnsi="宋体" w:cs="宋体"/>
          <w:bCs/>
          <w:szCs w:val="21"/>
        </w:rPr>
        <w:t>提供本企业制造的货物、承担的工程或服务的，或者提供其他小型或者微型企业制造的货物的；</w:t>
      </w:r>
    </w:p>
    <w:p>
      <w:pPr>
        <w:numPr>
          <w:ilvl w:val="0"/>
          <w:numId w:val="6"/>
        </w:numPr>
        <w:spacing w:line="420" w:lineRule="atLeast"/>
        <w:ind w:firstLine="420" w:firstLineChars="200"/>
        <w:rPr>
          <w:rFonts w:hint="eastAsia" w:ascii="宋体" w:hAnsi="宋体" w:cs="宋体"/>
          <w:bCs/>
          <w:szCs w:val="21"/>
        </w:rPr>
      </w:pPr>
      <w:r>
        <w:rPr>
          <w:rFonts w:hint="eastAsia" w:ascii="宋体" w:hAnsi="宋体" w:cs="宋体"/>
          <w:bCs/>
          <w:szCs w:val="21"/>
        </w:rPr>
        <w:t>提供由供应商企业所在地的县级及以上中小企业主管部门出具的中小企业认定证书（</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b/>
          <w:bCs/>
          <w:color w:val="0000FF"/>
          <w:szCs w:val="21"/>
        </w:rPr>
        <w:t>原件核查）</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；供应商提供其他企业制造的货物的除需提供本企业的中小企业认定证书和中小企业声明函外，还需提供其他企业所在地的县级及以上中小企业主管部门出具的中小企业认定证书（</w:t>
      </w:r>
      <w:r>
        <w:rPr>
          <w:rFonts w:hint="eastAsia" w:ascii="宋体" w:hAnsi="宋体"/>
          <w:b/>
          <w:bCs/>
          <w:color w:val="0000FF"/>
          <w:kern w:val="0"/>
          <w:szCs w:val="21"/>
        </w:rPr>
        <w:t>投标文件商务、技术证明文件正本中提供复印件加盖生产厂家公章，副本中可为正本的复印件</w:t>
      </w:r>
      <w:r>
        <w:rPr>
          <w:rFonts w:hint="eastAsia" w:ascii="宋体" w:hAnsi="宋体" w:cs="宋体"/>
          <w:b/>
          <w:bCs/>
          <w:color w:val="0000FF"/>
          <w:szCs w:val="21"/>
        </w:rPr>
        <w:t>）</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，否则不予承认。</w:t>
      </w:r>
    </w:p>
    <w:p>
      <w:pPr>
        <w:spacing w:line="420" w:lineRule="atLeast"/>
        <w:rPr>
          <w:rFonts w:hint="eastAsia" w:ascii="宋体" w:hAnsi="宋体" w:cs="宋体"/>
          <w:b/>
          <w:bCs/>
          <w:szCs w:val="21"/>
        </w:rPr>
      </w:pPr>
      <w:r>
        <w:rPr>
          <w:rFonts w:hint="eastAsia" w:ascii="宋体" w:hAnsi="宋体" w:cs="宋体"/>
          <w:bCs/>
          <w:szCs w:val="21"/>
        </w:rPr>
        <w:t>　　</w:t>
      </w:r>
      <w:r>
        <w:rPr>
          <w:rFonts w:hint="eastAsia" w:ascii="宋体" w:hAnsi="宋体" w:cs="宋体"/>
          <w:b/>
          <w:bCs/>
          <w:szCs w:val="21"/>
        </w:rPr>
        <w:t>在评审的过程中，以上（1）和（2）同时成立，方可以认定为小型或微型企业并享受价格优惠。</w:t>
      </w:r>
    </w:p>
    <w:p>
      <w:pPr>
        <w:numPr>
          <w:ilvl w:val="2"/>
          <w:numId w:val="5"/>
        </w:numPr>
        <w:spacing w:line="420" w:lineRule="atLeast"/>
        <w:ind w:firstLine="420" w:firstLineChars="200"/>
        <w:rPr>
          <w:rFonts w:hint="eastAsia" w:ascii="宋体" w:hAnsi="宋体" w:cs="宋体"/>
          <w:bCs/>
          <w:szCs w:val="21"/>
        </w:rPr>
      </w:pPr>
      <w:r>
        <w:rPr>
          <w:rFonts w:hint="eastAsia" w:ascii="宋体" w:hAnsi="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rPr>
        <w:t>（投标文件商务、技术证明文件正本中提供复印件加盖投标人公章，副本中可为正本的复印件，原件核查）</w:t>
      </w:r>
      <w:r>
        <w:rPr>
          <w:rFonts w:hint="eastAsia" w:ascii="宋体" w:hAnsi="宋体" w:cs="宋体"/>
          <w:bCs/>
          <w:szCs w:val="21"/>
        </w:rPr>
        <w:t>，不再提供《中小企业声明函》,供应商出具的监狱企业证明文件如有虚假，其成交资格将被取消，并根据相关规定进行处罚。</w:t>
      </w:r>
    </w:p>
    <w:p>
      <w:pPr>
        <w:numPr>
          <w:ilvl w:val="2"/>
          <w:numId w:val="5"/>
        </w:numPr>
        <w:spacing w:line="420" w:lineRule="atLeast"/>
        <w:ind w:firstLine="420" w:firstLineChars="200"/>
        <w:rPr>
          <w:rFonts w:hint="eastAsia" w:ascii="宋体" w:hAnsi="宋体" w:cs="宋体"/>
          <w:bCs/>
          <w:szCs w:val="21"/>
        </w:rPr>
      </w:pPr>
      <w:r>
        <w:rPr>
          <w:rFonts w:hint="eastAsia" w:ascii="宋体" w:hAnsi="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rPr>
        <w:t>（原件附投标文件商务、技术证明文件正本中，副本可以为正本的复印件）</w:t>
      </w:r>
      <w:r>
        <w:rPr>
          <w:rFonts w:hint="eastAsia" w:ascii="宋体" w:hAnsi="宋体" w:cs="宋体"/>
          <w:bCs/>
          <w:szCs w:val="21"/>
        </w:rPr>
        <w:t>，不再提供《中小企业声明函》，供应商在《残疾人福利性单位声明函》中的承诺如有虚假，其成交资格将被取消，并根据相关规定进行处罚。</w:t>
      </w:r>
    </w:p>
    <w:p>
      <w:pPr>
        <w:spacing w:line="440" w:lineRule="exact"/>
        <w:ind w:firstLine="422" w:firstLineChars="200"/>
        <w:rPr>
          <w:rFonts w:hint="eastAsia" w:ascii="宋体" w:hAnsi="宋体" w:cs="宋体"/>
          <w:bCs/>
          <w:szCs w:val="21"/>
        </w:rPr>
      </w:pPr>
      <w:r>
        <w:rPr>
          <w:rFonts w:hint="eastAsia" w:ascii="宋体" w:hAnsi="宋体" w:cs="宋体"/>
          <w:b/>
          <w:bCs/>
          <w:color w:val="FF0000"/>
          <w:szCs w:val="21"/>
        </w:rPr>
        <w:t>投标人同时为小型、微型企业、监狱企业、残疾人福利性单位任两种或以上情况的，评审中只享受一次价格扣除，不重复进行价格扣除。</w:t>
      </w:r>
    </w:p>
    <w:p>
      <w:pPr>
        <w:numPr>
          <w:ilvl w:val="1"/>
          <w:numId w:val="4"/>
        </w:numPr>
        <w:spacing w:line="420" w:lineRule="atLeast"/>
        <w:ind w:firstLine="562" w:firstLineChars="200"/>
        <w:rPr>
          <w:rFonts w:hint="eastAsia" w:ascii="仿宋" w:hAnsi="仿宋" w:eastAsia="仿宋" w:cs="仿宋"/>
          <w:b/>
          <w:bCs/>
          <w:color w:val="000000"/>
          <w:sz w:val="28"/>
          <w:szCs w:val="28"/>
        </w:rPr>
      </w:pPr>
      <w:r>
        <w:rPr>
          <w:rFonts w:ascii="仿宋" w:hAnsi="仿宋" w:eastAsia="仿宋" w:cs="仿宋"/>
          <w:b/>
          <w:bCs/>
          <w:color w:val="000000"/>
          <w:sz w:val="28"/>
          <w:szCs w:val="28"/>
        </w:rPr>
        <w:t>节能产品、环境标志产品</w:t>
      </w:r>
    </w:p>
    <w:p>
      <w:pPr>
        <w:spacing w:line="420" w:lineRule="atLeast"/>
        <w:ind w:firstLine="424" w:firstLineChars="202"/>
        <w:rPr>
          <w:rFonts w:hint="eastAsia" w:ascii="宋体" w:hAnsi="宋体" w:cs="宋体"/>
          <w:bCs/>
          <w:szCs w:val="21"/>
        </w:rPr>
      </w:pPr>
      <w:r>
        <w:rPr>
          <w:rFonts w:hint="eastAsia" w:ascii="宋体" w:hAnsi="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w:t>
      </w:r>
      <w:r>
        <w:rPr>
          <w:rFonts w:hint="eastAsia" w:ascii="宋体" w:hAnsi="宋体" w:cs="宋体"/>
          <w:b/>
          <w:bCs/>
          <w:szCs w:val="21"/>
        </w:rPr>
        <w:t>本次采购产品类别属于政府强制采购产品类别的</w:t>
      </w:r>
      <w:r>
        <w:rPr>
          <w:rFonts w:hint="eastAsia" w:ascii="宋体" w:hAnsi="宋体" w:cs="宋体"/>
          <w:bCs/>
          <w:szCs w:val="21"/>
        </w:rPr>
        <w:t>，须按照要求提供依据国家确定的认证机构出具的、处于有效期之内的节</w:t>
      </w:r>
      <w:r>
        <w:rPr>
          <w:rFonts w:hint="eastAsia" w:ascii="宋体" w:hAnsi="宋体" w:cs="宋体"/>
          <w:bCs/>
          <w:color w:val="FF0000"/>
          <w:szCs w:val="21"/>
        </w:rPr>
        <w:t>能产品认证证</w:t>
      </w:r>
      <w:r>
        <w:rPr>
          <w:rFonts w:hint="eastAsia" w:ascii="宋体" w:hAnsi="宋体" w:cs="宋体"/>
          <w:bCs/>
          <w:szCs w:val="21"/>
        </w:rPr>
        <w:t>书</w:t>
      </w:r>
      <w:r>
        <w:rPr>
          <w:rFonts w:hint="eastAsia" w:ascii="宋体" w:hAnsi="宋体" w:cs="宋体"/>
          <w:sz w:val="24"/>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Cs/>
          <w:szCs w:val="21"/>
        </w:rPr>
        <w:t>，</w:t>
      </w:r>
      <w:r>
        <w:rPr>
          <w:rFonts w:hint="eastAsia" w:ascii="宋体" w:hAnsi="宋体" w:cs="宋体"/>
          <w:b/>
          <w:bCs/>
          <w:szCs w:val="21"/>
        </w:rPr>
        <w:t>否则投标无效</w:t>
      </w:r>
      <w:r>
        <w:rPr>
          <w:rFonts w:hint="eastAsia" w:ascii="宋体" w:hAnsi="宋体" w:cs="宋体"/>
          <w:bCs/>
          <w:szCs w:val="21"/>
        </w:rPr>
        <w:t>；属于政府优先采购产品类别的，须按照要求提供依据国家确定的认证机构出具的、处于有效期之内的节能产品或环境标志产品认证证书</w:t>
      </w:r>
      <w:r>
        <w:rPr>
          <w:rFonts w:hint="eastAsia" w:ascii="宋体" w:hAnsi="宋体" w:cs="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
          <w:bCs/>
          <w:color w:val="0000FF"/>
          <w:szCs w:val="21"/>
        </w:rPr>
        <w:t>）</w:t>
      </w:r>
      <w:r>
        <w:rPr>
          <w:rFonts w:hint="eastAsia" w:ascii="宋体" w:hAnsi="宋体" w:cs="宋体"/>
          <w:bCs/>
          <w:szCs w:val="21"/>
        </w:rPr>
        <w:t>，否则不予认定。</w:t>
      </w:r>
    </w:p>
    <w:p>
      <w:pPr>
        <w:numPr>
          <w:ilvl w:val="1"/>
          <w:numId w:val="4"/>
        </w:numPr>
        <w:spacing w:line="420" w:lineRule="atLeas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tabs>
          <w:tab w:val="left" w:pos="720"/>
        </w:tabs>
        <w:spacing w:line="420" w:lineRule="atLeast"/>
        <w:ind w:firstLine="420" w:firstLineChars="200"/>
        <w:rPr>
          <w:rFonts w:hint="eastAsia" w:ascii="宋体"/>
          <w:sz w:val="24"/>
        </w:rPr>
        <w:sectPr>
          <w:footerReference r:id="rId3" w:type="default"/>
          <w:pgSz w:w="11907" w:h="16840"/>
          <w:pgMar w:top="1417" w:right="1531" w:bottom="1417" w:left="1531" w:header="567" w:footer="998" w:gutter="0"/>
          <w:pgNumType w:start="1"/>
          <w:cols w:space="720" w:num="1"/>
          <w:docGrid w:type="lines" w:linePitch="380" w:charSpace="0"/>
        </w:sectPr>
      </w:pPr>
      <w:r>
        <w:rPr>
          <w:rFonts w:hint="eastAsia" w:ascii="宋体" w:hAnsi="宋体" w:cs="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0000FF"/>
          <w:kern w:val="0"/>
          <w:szCs w:val="21"/>
        </w:rPr>
        <w:t>（投标文件商务、技术证明文件正本中提供复印件加盖投标人公章，副本中可为正本的复印件）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71270" cy="2019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71270" cy="201930"/>
                      </a:xfrm>
                      <a:prstGeom prst="rect">
                        <a:avLst/>
                      </a:prstGeom>
                      <a:noFill/>
                      <a:ln>
                        <a:noFill/>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29</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59</w:t>
                          </w:r>
                          <w:r>
                            <w:rPr>
                              <w:rFonts w:hint="eastAsia"/>
                              <w:sz w:val="18"/>
                            </w:rPr>
                            <w:fldChar w:fldCharType="end"/>
                          </w:r>
                          <w:r>
                            <w:rPr>
                              <w:rFonts w:hint="eastAsia"/>
                              <w:sz w:val="18"/>
                            </w:rP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5.9pt;width:100.1pt;mso-position-horizontal:center;mso-position-horizontal-relative:margin;z-index:251658240;mso-width-relative:page;mso-height-relative:page;" filled="f" stroked="f" coordsize="21600,21600" o:gfxdata="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J+/F9jUAAAABAEAAA8AAAAAAAAAAQAgAAAA&#10;IgAAAGRycy9kb3ducmV2LnhtbFBLAQIUABQAAAAIAIdO4kB79pvMnQEAACQDAAAOAAAAAAAAAAEA&#10;IAAAACMBAABkcnMvZTJvRG9jLnhtbFBLBQYAAAAABgAGAFkBAAAyBQAAAAA=&#10;">
              <v:path/>
              <v:fill on="f" focussize="0,0"/>
              <v:stroke on="f"/>
              <v:imagedata o:title=""/>
              <o:lock v:ext="edit" grouping="f" rotation="f" text="f" aspectratio="f"/>
              <v:textbox inset="0mm,0mm,0mm,0mm">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29</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59</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2C0987"/>
    <w:rsid w:val="432C0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2020-06-05T02:24:00Z</dcterms:created>
  <dc:creator>Administrator</dc:creator>
  <cp:lastModifiedBy>Administrator</cp:lastModifiedBy>
  <dcterms:modified xsi:type="dcterms:W3CDTF">2020-06-05T02:24:57Z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